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 Р И Г 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 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ИМЕНЕМ РОССИЙСКОЙ ФЕДЕРАЦИИ</w:t>
      </w:r>
    </w:p>
    <w:p>
      <w:pPr>
        <w:spacing w:before="0" w:after="0"/>
        <w:ind w:firstLine="709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г.Ханты-Мансийск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>29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2024 года</w:t>
      </w:r>
    </w:p>
    <w:p>
      <w:pPr>
        <w:spacing w:before="0" w:after="0"/>
        <w:ind w:firstLine="709"/>
        <w:jc w:val="both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№3 Ханты-Мансийского судебного района Ханты-Мансийского автономного округа - Югры Миненко Ю.Б.,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секретаре судебных заседаний Бекетовой Н.И.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участием государственного обвинителя –помощника Ханты-Мансийского межрайонного прокурора </w:t>
      </w:r>
      <w:r>
        <w:rPr>
          <w:rFonts w:ascii="Times New Roman" w:eastAsia="Times New Roman" w:hAnsi="Times New Roman" w:cs="Times New Roman"/>
          <w:sz w:val="28"/>
          <w:szCs w:val="28"/>
        </w:rPr>
        <w:t>Каримова А.О.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подсудимого </w:t>
      </w:r>
      <w:r>
        <w:rPr>
          <w:rFonts w:ascii="Times New Roman" w:eastAsia="Times New Roman" w:hAnsi="Times New Roman" w:cs="Times New Roman"/>
          <w:sz w:val="28"/>
          <w:szCs w:val="28"/>
        </w:rPr>
        <w:t>Бирюкова А.К.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защитника подсудимого - адвоката </w:t>
      </w:r>
      <w:r>
        <w:rPr>
          <w:rFonts w:ascii="Times New Roman" w:eastAsia="Times New Roman" w:hAnsi="Times New Roman" w:cs="Times New Roman"/>
          <w:sz w:val="28"/>
          <w:szCs w:val="28"/>
        </w:rPr>
        <w:t>Шабадалова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И.М.</w:t>
      </w:r>
      <w:r>
        <w:rPr>
          <w:rFonts w:ascii="Times New Roman" w:eastAsia="Times New Roman" w:hAnsi="Times New Roman" w:cs="Times New Roman"/>
          <w:sz w:val="28"/>
          <w:szCs w:val="28"/>
        </w:rPr>
        <w:t>, представившего удостоверение №</w:t>
      </w:r>
      <w:r>
        <w:rPr>
          <w:rFonts w:ascii="Times New Roman" w:eastAsia="Times New Roman" w:hAnsi="Times New Roman" w:cs="Times New Roman"/>
          <w:sz w:val="28"/>
          <w:szCs w:val="28"/>
        </w:rPr>
        <w:t>1476 от 21.12.2020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ордер №</w:t>
      </w:r>
      <w:r>
        <w:rPr>
          <w:rFonts w:ascii="Times New Roman" w:eastAsia="Times New Roman" w:hAnsi="Times New Roman" w:cs="Times New Roman"/>
          <w:sz w:val="28"/>
          <w:szCs w:val="28"/>
        </w:rPr>
        <w:t>424 от 29.05.2024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в открытом судебном заседании </w:t>
      </w:r>
      <w:r>
        <w:rPr>
          <w:rFonts w:ascii="Times New Roman" w:eastAsia="Times New Roman" w:hAnsi="Times New Roman" w:cs="Times New Roman"/>
          <w:sz w:val="28"/>
          <w:szCs w:val="28"/>
        </w:rPr>
        <w:t>уголовное дело №1-19</w:t>
      </w:r>
      <w:r>
        <w:rPr>
          <w:rFonts w:ascii="Times New Roman" w:eastAsia="Times New Roman" w:hAnsi="Times New Roman" w:cs="Times New Roman"/>
          <w:sz w:val="28"/>
          <w:szCs w:val="28"/>
        </w:rPr>
        <w:t>-2803/2024 в отношении</w:t>
      </w:r>
    </w:p>
    <w:p>
      <w:pPr>
        <w:spacing w:before="0" w:after="0"/>
        <w:ind w:left="1985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Бирюкова Андрея Константиновича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33rplc-13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обвиняемого в совершении преступления, предусмотренного </w:t>
      </w:r>
      <w:r>
        <w:rPr>
          <w:rFonts w:ascii="Times New Roman" w:eastAsia="Times New Roman" w:hAnsi="Times New Roman" w:cs="Times New Roman"/>
          <w:sz w:val="28"/>
          <w:szCs w:val="28"/>
        </w:rPr>
        <w:t>ч.1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158 </w:t>
      </w:r>
      <w:r>
        <w:rPr>
          <w:rFonts w:ascii="Times New Roman" w:eastAsia="Times New Roman" w:hAnsi="Times New Roman" w:cs="Times New Roman"/>
          <w:sz w:val="28"/>
          <w:szCs w:val="28"/>
        </w:rPr>
        <w:t>УК РФ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УСТАНОВИЛ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>
      <w:pPr>
        <w:spacing w:before="0" w:after="0"/>
        <w:ind w:firstLine="709"/>
        <w:jc w:val="both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Бирюков Андрей Константинович совершил кражу, то есть тайное хищение чужого имущества, при следующих обстоятельствах.</w:t>
      </w:r>
    </w:p>
    <w:p>
      <w:pPr>
        <w:widowControl w:val="0"/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Он, 23 декабря 2023 года, находясь в квартире №141 дома №111 по </w:t>
      </w:r>
      <w:r>
        <w:rPr>
          <w:rFonts w:ascii="Times New Roman" w:eastAsia="Times New Roman" w:hAnsi="Times New Roman" w:cs="Times New Roman"/>
          <w:sz w:val="28"/>
          <w:szCs w:val="28"/>
        </w:rPr>
        <w:t>ул.Строителей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</w:rPr>
        <w:t>г.Ханты-Мансийске</w:t>
      </w:r>
      <w:r>
        <w:rPr>
          <w:rFonts w:ascii="Times New Roman" w:eastAsia="Times New Roman" w:hAnsi="Times New Roman" w:cs="Times New Roman"/>
          <w:sz w:val="28"/>
          <w:szCs w:val="28"/>
        </w:rPr>
        <w:t>, руководствуясь внезапно возникшим умыслом, направленным на совершение хищения чужого имущества, тайно, из корыстных побуждений, путем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свободного доступа, осознавая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общественную опасность противоправного изъятия чужого имущества, и, желая наступления этих последствий, убедившись, что за его действиями никто не наблюдает, тайно с тумбочки, стоящей напротив кровати в спальной комнате, взял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принадлежащие </w:t>
      </w:r>
      <w:r>
        <w:rPr>
          <w:rStyle w:val="cat-UserDefinedgrp-34rplc-3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И.Н. </w:t>
      </w:r>
      <w:r>
        <w:rPr>
          <w:rFonts w:ascii="Times New Roman" w:eastAsia="Times New Roman" w:hAnsi="Times New Roman" w:cs="Times New Roman"/>
          <w:sz w:val="28"/>
          <w:szCs w:val="28"/>
        </w:rPr>
        <w:t>смарт часы «</w:t>
      </w:r>
      <w:r>
        <w:rPr>
          <w:rFonts w:ascii="Times New Roman" w:eastAsia="Times New Roman" w:hAnsi="Times New Roman" w:cs="Times New Roman"/>
          <w:sz w:val="28"/>
          <w:szCs w:val="28"/>
        </w:rPr>
        <w:t>Ridle</w:t>
      </w:r>
      <w:r>
        <w:rPr>
          <w:rFonts w:ascii="Times New Roman" w:eastAsia="Times New Roman" w:hAnsi="Times New Roman" w:cs="Times New Roman"/>
          <w:sz w:val="28"/>
          <w:szCs w:val="28"/>
        </w:rPr>
        <w:t>» серого цвета и круглым дисплеем с проводным зарядным устройством белого цвета, стоимостью 1746 рублей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мужские духи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Versa</w:t>
      </w:r>
      <w:r>
        <w:rPr>
          <w:rFonts w:ascii="Times New Roman" w:eastAsia="Times New Roman" w:hAnsi="Times New Roman" w:cs="Times New Roman"/>
          <w:sz w:val="28"/>
          <w:szCs w:val="28"/>
        </w:rPr>
        <w:t>ce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Eros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», стоимостью 2828 рублей, после чего продолжая свой преступный умысел, направленный на хищение чужого имущества, покинул спальню, направившись в свою комнату, впоследствии похищенным распорядился по своему усмотрению, причинив своими умышленными действиями </w:t>
      </w:r>
      <w:r>
        <w:rPr>
          <w:rStyle w:val="cat-UserDefinedgrp-34rplc-3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И.Н. материальный ущерб на общую сумму 4574 руб.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отерпевшая </w:t>
      </w:r>
      <w:r>
        <w:rPr>
          <w:rStyle w:val="cat-UserDefinedgrp-35rplc-4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И.Н. в судебное заседание не явилась, о месте и времени судебного заседания извещена надлежащим образом, об отложении судебного заседания не ходатайствовала, до начала судебного заседания представила ходатайство о рассмотрении дела в её отсутствие в особом порядке судебного разбирательства.</w:t>
      </w:r>
    </w:p>
    <w:p>
      <w:pPr>
        <w:widowControl w:val="0"/>
        <w:spacing w:before="0" w:after="0"/>
        <w:ind w:right="40"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судья, руководствуясь ч.2 ст.249 УПК РФ счел возможным рассмотреть дело в отсутствии потерпевшей.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судебном заседании подсудимый пояснил, что предъявленное обвинение ему понятно, с ним полностью согласен, вину в совершении преступления признает в полном объеме. Ходатайство о постановлении приговора без проведения судебного разбирательства в общем порядке заявлено им добровольно после консультации с защитником, ходатайство поддерживает, осознает характер ходатайства и последствия постановления приговора без проведения судебного разбирательства в общем порядке.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Обсудив ходатайство подсудимого о постановлении приговора без проведения судебного разбирательства в общем порядке, выслушав мнение защитника, государственного обвинителя, выразивших свое согласие на рассмотрение дела в особом порядке и полагавших необходимым его удовлетворить,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отсутствие возражений потерпевшей на рассмотрение уголовного дела в особом порядке,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удостоверившись, что подсудимый осознает характер и последствия заявленного им ходатайства, что ходатайство заявлено им добровольно и после консультации с защитником, а также то, что совершенное </w:t>
      </w:r>
      <w:r>
        <w:rPr>
          <w:rFonts w:ascii="Times New Roman" w:eastAsia="Times New Roman" w:hAnsi="Times New Roman" w:cs="Times New Roman"/>
          <w:sz w:val="28"/>
          <w:szCs w:val="28"/>
        </w:rPr>
        <w:t>Бирюковым А.К.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преступление относится к категории преступлений небольшой тяжести, обвинение обоснованно, подтверждается доказательствами, собранными </w:t>
      </w:r>
      <w:r>
        <w:rPr>
          <w:rFonts w:ascii="Times New Roman" w:eastAsia="Times New Roman" w:hAnsi="Times New Roman" w:cs="Times New Roman"/>
          <w:sz w:val="28"/>
          <w:szCs w:val="28"/>
        </w:rPr>
        <w:t>по уголовному делу, мировой судья пришел к выводу о его удовлетворении и рассмотрении дела без проведения судебного разбирательства в общем порядке.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подсудимого </w:t>
      </w:r>
      <w:r>
        <w:rPr>
          <w:rFonts w:ascii="Times New Roman" w:eastAsia="Times New Roman" w:hAnsi="Times New Roman" w:cs="Times New Roman"/>
          <w:sz w:val="28"/>
          <w:szCs w:val="28"/>
        </w:rPr>
        <w:t>Бирюкова А.К.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ровой судья квалифицирует по </w:t>
      </w:r>
      <w:r>
        <w:rPr>
          <w:rFonts w:ascii="Times New Roman" w:eastAsia="Times New Roman" w:hAnsi="Times New Roman" w:cs="Times New Roman"/>
          <w:sz w:val="28"/>
          <w:szCs w:val="28"/>
        </w:rPr>
        <w:t>ч.1 ст.158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УК РФ как </w:t>
      </w:r>
      <w:r>
        <w:rPr>
          <w:rFonts w:ascii="Times New Roman" w:eastAsia="Times New Roman" w:hAnsi="Times New Roman" w:cs="Times New Roman"/>
          <w:sz w:val="28"/>
          <w:szCs w:val="28"/>
        </w:rPr>
        <w:t>кража, то есть тайное хищение чужого имущества.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назначении наказания подсудимому мировой судья учитывает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характер и степень </w:t>
      </w:r>
      <w:hyperlink r:id="rId4" w:anchor="/multilink/10108000/paragraph/1073746664/number/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общественной опасности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преступления и </w:t>
      </w:r>
      <w:hyperlink r:id="rId4" w:anchor="/document/71288502/entry/1313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личность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виновного, в том числе обстоятельства, смягчающие и отягчающие наказание, влияние назначенного наказания на исправление осужденного и на условия жизни его семьи, а также предусмотренные уголовным законом общие начала и цели назначения наказания.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Суд также учитывает личность подсудимого, который ранее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привлекался к уголовной ответственности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преступления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против </w:t>
      </w:r>
      <w:r>
        <w:rPr>
          <w:rFonts w:ascii="Times New Roman" w:eastAsia="Times New Roman" w:hAnsi="Times New Roman" w:cs="Times New Roman"/>
          <w:sz w:val="28"/>
          <w:szCs w:val="28"/>
        </w:rPr>
        <w:t>собственности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здоровья населения и общественной нравственности,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участковым уполномоченным полиции по месту жительства характеризуется </w:t>
      </w:r>
      <w:r>
        <w:rPr>
          <w:rFonts w:ascii="Times New Roman" w:eastAsia="Times New Roman" w:hAnsi="Times New Roman" w:cs="Times New Roman"/>
          <w:sz w:val="28"/>
          <w:szCs w:val="28"/>
        </w:rPr>
        <w:t>в целом положительно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работает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ООО «Агроторг» продавцом-кассиром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где характеризуется положительно, </w:t>
      </w:r>
      <w:r>
        <w:rPr>
          <w:rFonts w:ascii="Times New Roman" w:eastAsia="Times New Roman" w:hAnsi="Times New Roman" w:cs="Times New Roman"/>
          <w:sz w:val="28"/>
          <w:szCs w:val="28"/>
        </w:rPr>
        <w:t>на учете у врача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психиатра-нарколога не состоит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Обстоятельствами, смягчающими нака</w:t>
      </w:r>
      <w:r>
        <w:rPr>
          <w:rFonts w:ascii="Times New Roman" w:eastAsia="Times New Roman" w:hAnsi="Times New Roman" w:cs="Times New Roman"/>
          <w:sz w:val="28"/>
          <w:szCs w:val="28"/>
        </w:rPr>
        <w:t>зание подсудимого, суд признает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</w:t>
      </w:r>
      <w:r>
        <w:rPr>
          <w:rFonts w:ascii="Times New Roman" w:eastAsia="Times New Roman" w:hAnsi="Times New Roman" w:cs="Times New Roman"/>
          <w:sz w:val="28"/>
          <w:szCs w:val="28"/>
        </w:rPr>
        <w:t>п.«и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ч.1 ст.61 УК РФ явку с повинной, в качестве которой суд признает объяснение подсудимого, данное до возбуждение уголовного дела,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котором он подробно сообщил об обстоятельствах кражи, </w:t>
      </w:r>
      <w:r>
        <w:rPr>
          <w:rFonts w:ascii="Times New Roman" w:eastAsia="Times New Roman" w:hAnsi="Times New Roman" w:cs="Times New Roman"/>
          <w:sz w:val="28"/>
          <w:szCs w:val="28"/>
        </w:rPr>
        <w:t>в соответствии с ч.2 ст.61 УК РФ – раскаяние в совершенном преступ</w:t>
      </w:r>
      <w:r>
        <w:rPr>
          <w:rFonts w:ascii="Times New Roman" w:eastAsia="Times New Roman" w:hAnsi="Times New Roman" w:cs="Times New Roman"/>
          <w:sz w:val="28"/>
          <w:szCs w:val="28"/>
        </w:rPr>
        <w:t>лении, о чем свидетельствую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признательные показания подсудимого в ходе предварительного расследования,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его поведение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суде,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также </w:t>
      </w:r>
      <w:r>
        <w:rPr>
          <w:rFonts w:ascii="Times New Roman" w:eastAsia="Times New Roman" w:hAnsi="Times New Roman" w:cs="Times New Roman"/>
          <w:sz w:val="28"/>
          <w:szCs w:val="28"/>
        </w:rPr>
        <w:t>частичное возмещение ущерб</w:t>
      </w:r>
      <w:r>
        <w:rPr>
          <w:rFonts w:ascii="Times New Roman" w:eastAsia="Times New Roman" w:hAnsi="Times New Roman" w:cs="Times New Roman"/>
          <w:sz w:val="28"/>
          <w:szCs w:val="28"/>
        </w:rPr>
        <w:t>а потерпевшей.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Обстоятельством, отягчающим наказание, суд </w:t>
      </w:r>
      <w:r>
        <w:rPr>
          <w:rFonts w:ascii="Times New Roman" w:eastAsia="Times New Roman" w:hAnsi="Times New Roman" w:cs="Times New Roman"/>
          <w:sz w:val="28"/>
          <w:szCs w:val="28"/>
        </w:rPr>
        <w:t>признает рецидив преступлений.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учетом характера и степени общественной опасности совершенного преступления, личности виновного,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совершившего умышленное преступление в период непогашенной судимости, </w:t>
      </w:r>
      <w:r>
        <w:rPr>
          <w:rFonts w:ascii="Times New Roman" w:eastAsia="Times New Roman" w:hAnsi="Times New Roman" w:cs="Times New Roman"/>
          <w:sz w:val="28"/>
          <w:szCs w:val="28"/>
        </w:rPr>
        <w:t>суд при назначении наказания применяет положения ч.2 ст.68 УК РФ</w:t>
      </w:r>
      <w:r>
        <w:rPr>
          <w:rFonts w:ascii="Times New Roman" w:eastAsia="Times New Roman" w:hAnsi="Times New Roman" w:cs="Times New Roman"/>
          <w:sz w:val="28"/>
          <w:szCs w:val="28"/>
        </w:rPr>
        <w:t>, назначая Бирюкову А.К.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лишение свободы на определенный срок, не усматривая оснований для назначения наказания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ч.3 ст.68 УК РФ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размере менее одной трети максимального срока наиболее строгого вида наказания, предусмотренного за совершенное </w:t>
      </w:r>
      <w:r>
        <w:rPr>
          <w:rFonts w:ascii="Times New Roman" w:eastAsia="Times New Roman" w:hAnsi="Times New Roman" w:cs="Times New Roman"/>
          <w:sz w:val="28"/>
          <w:szCs w:val="28"/>
        </w:rPr>
        <w:t>Бирюковым А.К.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преступления.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Оснований для применения положений </w:t>
      </w:r>
      <w:hyperlink r:id="rId5" w:anchor="/document/10108000/entry/620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ч.1 ст.62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УК РФ суд не усматривает, поскольку имеется обстоятельство отягчающее наказание рецидив преступлений.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Оснований для применения ст.64 УК РФ не имеется, поскольку исключительных обстоятельств судом не установлено, а смягчающие обстоятельства таковыми не являются, поскольку не уменьшают характер и степень общественной опасности совершенного преступления, не связано с целями и мотивами преступления, ролью виновного и его поведением </w:t>
      </w:r>
      <w:r>
        <w:rPr>
          <w:rFonts w:ascii="Times New Roman" w:eastAsia="Times New Roman" w:hAnsi="Times New Roman" w:cs="Times New Roman"/>
          <w:sz w:val="28"/>
          <w:szCs w:val="28"/>
        </w:rPr>
        <w:t>во 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после совершения преступления.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учетом всех данных о личности подсудимого, отсутствия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жалоб на поведение его в быту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наличия смягчающих наказание обстоятельств, мировой судья пришел к выводу о возможности исправления подсудимого без изоляции 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общества, то есть считает возможным назначение Бирюкову А.К. наказания с </w:t>
      </w:r>
      <w:r>
        <w:rPr>
          <w:rFonts w:ascii="Times New Roman" w:eastAsia="Times New Roman" w:hAnsi="Times New Roman" w:cs="Times New Roman"/>
          <w:sz w:val="28"/>
          <w:szCs w:val="28"/>
        </w:rPr>
        <w:t>применением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положений </w:t>
      </w:r>
      <w:hyperlink r:id="rId6" w:anchor="/document/10108000/entry/73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ст</w:t>
        </w:r>
        <w:r>
          <w:rPr>
            <w:rFonts w:ascii="Times New Roman" w:eastAsia="Times New Roman" w:hAnsi="Times New Roman" w:cs="Times New Roman"/>
            <w:i/>
            <w:iCs/>
            <w:color w:val="0000EE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73</w:t>
        </w:r>
      </w:hyperlink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УК </w:t>
      </w:r>
      <w:r>
        <w:rPr>
          <w:rFonts w:ascii="Times New Roman" w:eastAsia="Times New Roman" w:hAnsi="Times New Roman" w:cs="Times New Roman"/>
          <w:sz w:val="28"/>
          <w:szCs w:val="28"/>
        </w:rPr>
        <w:t>РФ.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препятствующих назначению Бирюкову А.К. наказания в виде лишения свободы с применением ст.73 УК РФ, не имеется, в том числе, не является таковым обстоятельством, наличие в действиях Бирюкова А.К. рецидива преступлений.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связи с назначением </w:t>
      </w:r>
      <w:r>
        <w:rPr>
          <w:rFonts w:ascii="Times New Roman" w:eastAsia="Times New Roman" w:hAnsi="Times New Roman" w:cs="Times New Roman"/>
          <w:sz w:val="28"/>
          <w:szCs w:val="28"/>
        </w:rPr>
        <w:t>Бирюкову А.К.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наказания в виде лишения свободы условно, суд не обсуждает вопрос о замене ему наказания в виде лишения свободы принудительными работами.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определении срока наказания суд также руководствуется требованиями ч.5 ст.62 </w:t>
      </w:r>
      <w:r>
        <w:rPr>
          <w:rFonts w:ascii="Times New Roman" w:eastAsia="Times New Roman" w:hAnsi="Times New Roman" w:cs="Times New Roman"/>
          <w:sz w:val="28"/>
          <w:szCs w:val="28"/>
        </w:rPr>
        <w:t>УК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Вещественные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доказательств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делу </w:t>
      </w:r>
      <w:r>
        <w:rPr>
          <w:rFonts w:ascii="Times New Roman" w:eastAsia="Times New Roman" w:hAnsi="Times New Roman" w:cs="Times New Roman"/>
          <w:sz w:val="28"/>
          <w:szCs w:val="28"/>
        </w:rPr>
        <w:t>после вступления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законную силу приговору суда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смарт-часы оставить у потерпевшей </w:t>
      </w:r>
      <w:r>
        <w:rPr>
          <w:rStyle w:val="cat-UserDefinedgrp-34rplc-5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И.Н., отменив ответственное хранение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Гражданский иск не заявлен.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требований ч.10 ст.316 УПК РФ </w:t>
      </w:r>
      <w:r>
        <w:rPr>
          <w:rFonts w:ascii="Times New Roman" w:eastAsia="Times New Roman" w:hAnsi="Times New Roman" w:cs="Times New Roman"/>
          <w:sz w:val="28"/>
          <w:szCs w:val="28"/>
        </w:rPr>
        <w:t>Бирюков А.К.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подлежит освобождению от взыскания с него процессуальных издержек.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изложенного и руководствуясь ст.ст.304, 307-309, 314-316 УПК РФ, мировой судья, 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ПРИГОВОРИЛ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>
      <w:pPr>
        <w:spacing w:before="0" w:after="0"/>
        <w:ind w:firstLine="708"/>
        <w:jc w:val="both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признать Бирюкова Андрея Константиновича виновным в совершении преступления, предусмотренного ч.1 ст.158 УК РФ и назначить ему наказание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виде лишения свободы на срок 10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(десять) </w:t>
      </w:r>
      <w:r>
        <w:rPr>
          <w:rFonts w:ascii="Times New Roman" w:eastAsia="Times New Roman" w:hAnsi="Times New Roman" w:cs="Times New Roman"/>
          <w:sz w:val="28"/>
          <w:szCs w:val="28"/>
        </w:rPr>
        <w:t>месяцев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требованиями ст.73 УК РФ наказание в виде лишения свободы считать условным, установив испытательный срок осужденному 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(один)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Возложить на осужденного в период испытательного срока исполнение следующих обязанностей: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-не менять постоянного места жительства и работы без уведомления специализированного государственного органа, осуществляющего контроль за поведением условно осужденного,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-являться на регистрацию в специализированный государственный орган, осуществляющий контроль за поведением усл</w:t>
      </w:r>
      <w:r>
        <w:rPr>
          <w:rFonts w:ascii="Times New Roman" w:eastAsia="Times New Roman" w:hAnsi="Times New Roman" w:cs="Times New Roman"/>
          <w:sz w:val="28"/>
          <w:szCs w:val="28"/>
        </w:rPr>
        <w:t>овно осужденного, один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 в месяц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Меру процессуального принуждения в виде обязательства о явке в отношении Бирюкова А.К. оставить без изменения до вступления в законную силу приговора суда, после вступления в законную силу приговора суда меру процессуального принуждения отменить.</w:t>
      </w:r>
    </w:p>
    <w:p>
      <w:pPr>
        <w:spacing w:before="0" w:after="0"/>
        <w:ind w:right="141"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Процессуальные издержки в виде оплаты услуг защитника отнести на счет федерального бюджета.</w:t>
      </w:r>
    </w:p>
    <w:p>
      <w:pPr>
        <w:spacing w:before="0" w:after="0"/>
        <w:ind w:right="141"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Вещественные доказательства после вступления в законную силу приговора суда: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смарт-часы оставить у потерпевшей </w:t>
      </w:r>
      <w:r>
        <w:rPr>
          <w:rStyle w:val="cat-UserDefinedgrp-34rplc-5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И.Н., отменив ответственное хранение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Приговор может быть обжалован в апелляционном порядке в Ханты-Мансийский районный в течение 15 суток со дня его провозглашения путем подачи жалобы или представления </w:t>
      </w:r>
      <w:r>
        <w:rPr>
          <w:rFonts w:ascii="Times New Roman" w:eastAsia="Times New Roman" w:hAnsi="Times New Roman" w:cs="Times New Roman"/>
          <w:sz w:val="28"/>
          <w:szCs w:val="28"/>
        </w:rPr>
        <w:t>через мирового судью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подачи апелляционной жалобы осужденный вправе ходатайствовать о своем непосредственном участии в рассмотрении уголовного дела судом апелляционной инстанции, либо с использованием систем видеоконференцсвязи.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принесения апелляционного представления или жалобы, затрагивающей интересы осужденного, он вправе подать свои возражения в письменном виде.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Осужденный вправе поручать осуществление своей защиты избранному им защитнику либо ходатайствовать перед судом о назначении защитника. Осужденный вправе пригласить адвоката (защитника) по своему выбору, отказаться от защитника, ходатайствовать о назначении другого защитника.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судья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Ю.Б.Миненко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Копия верна: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Ю.Б.Миненко</w:t>
      </w:r>
    </w:p>
    <w:p>
      <w:pPr>
        <w:spacing w:before="0" w:after="200" w:line="276" w:lineRule="auto"/>
        <w:rPr>
          <w:sz w:val="28"/>
          <w:szCs w:val="28"/>
        </w:rPr>
      </w:pPr>
    </w:p>
    <w:sectPr>
      <w:headerReference w:type="default" r:id="rId7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0045912"/>
      <w:placeholder>
        <w:docPart w:val="DefaultPlaceholder_22675703"/>
      </w:placeholder>
      <w:showingPlcHdr/>
      <w:richText/>
    </w:sdtPr>
    <w:sdtContent>
      <w:p>
        <w:pPr>
          <w:spacing w:before="0" w:after="0"/>
          <w:jc w:val="center"/>
          <w:rPr>
            <w:sz w:val="22"/>
            <w:szCs w:val="22"/>
          </w:rPr>
        </w:pPr>
        <w:r>
          <w:rPr>
            <w:sz w:val="22"/>
            <w:szCs w:val="22"/>
          </w:rPr>
          <w:fldChar w:fldCharType="begin"/>
        </w:r>
        <w:r>
          <w:rPr>
            <w:sz w:val="22"/>
            <w:szCs w:val="22"/>
          </w:rPr>
          <w:instrText>PAGE   \* MERGEFORMAT</w:instrText>
        </w:r>
        <w:r>
          <w:rPr>
            <w:sz w:val="22"/>
            <w:szCs w:val="22"/>
          </w:rPr>
          <w:fldChar w:fldCharType="separate"/>
        </w:r>
        <w:r>
          <w:rPr>
            <w:rFonts w:ascii="Calibri" w:eastAsia="Calibri" w:hAnsi="Calibri" w:cs="Calibri"/>
            <w:sz w:val="22"/>
            <w:szCs w:val="22"/>
          </w:rPr>
          <w:t>1</w:t>
        </w:r>
        <w:r>
          <w:rPr>
            <w:rFonts w:ascii="Calibri" w:eastAsia="Calibri" w:hAnsi="Calibri" w:cs="Calibri"/>
            <w:sz w:val="22"/>
            <w:szCs w:val="22"/>
          </w:rPr>
          <w:fldChar w:fldCharType="end"/>
        </w:r>
      </w:p>
    </w:sdtContent>
  </w:sdt>
  <w:p>
    <w:pPr>
      <w:spacing w:before="0" w:after="0"/>
      <w:rPr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t-UserDefinedgrp-33rplc-13">
    <w:name w:val="cat-UserDefined grp-33 rplc-13"/>
    <w:basedOn w:val="DefaultParagraphFont"/>
  </w:style>
  <w:style w:type="character" w:customStyle="1" w:styleId="cat-UserDefinedgrp-34rplc-33">
    <w:name w:val="cat-UserDefined grp-34 rplc-33"/>
    <w:basedOn w:val="DefaultParagraphFont"/>
  </w:style>
  <w:style w:type="character" w:customStyle="1" w:styleId="cat-UserDefinedgrp-34rplc-37">
    <w:name w:val="cat-UserDefined grp-34 rplc-37"/>
    <w:basedOn w:val="DefaultParagraphFont"/>
  </w:style>
  <w:style w:type="character" w:customStyle="1" w:styleId="cat-UserDefinedgrp-35rplc-40">
    <w:name w:val="cat-UserDefined grp-35 rplc-40"/>
    <w:basedOn w:val="DefaultParagraphFont"/>
  </w:style>
  <w:style w:type="character" w:customStyle="1" w:styleId="cat-UserDefinedgrp-34rplc-51">
    <w:name w:val="cat-UserDefined grp-34 rplc-51"/>
    <w:basedOn w:val="DefaultParagraphFont"/>
  </w:style>
  <w:style w:type="character" w:customStyle="1" w:styleId="cat-UserDefinedgrp-34rplc-56">
    <w:name w:val="cat-UserDefined grp-34 rplc-56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internet.garant.ru/" TargetMode="External" /><Relationship Id="rId5" Type="http://schemas.openxmlformats.org/officeDocument/2006/relationships/hyperlink" Target="https://arbitr.garant.ru/" TargetMode="External" /><Relationship Id="rId6" Type="http://schemas.openxmlformats.org/officeDocument/2006/relationships/hyperlink" Target="http://arbitr.garant.ru/" TargetMode="External" /><Relationship Id="rId7" Type="http://schemas.openxmlformats.org/officeDocument/2006/relationships/header" Target="header1.xml" /><Relationship Id="rId8" Type="http://schemas.openxmlformats.org/officeDocument/2006/relationships/glossaryDocument" Target="glossary/document.xml" /><Relationship Id="rId9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AA0AC-1CED-4F8E-A0C7-BA94885B4F2A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